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158C5" w14:textId="3A02D888" w:rsidR="00F3444F" w:rsidRDefault="00F3444F" w:rsidP="00F3444F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Adina </w:t>
      </w:r>
      <w:proofErr w:type="spellStart"/>
      <w:r>
        <w:rPr>
          <w:rFonts w:ascii="Segoe UI" w:hAnsi="Segoe UI" w:cs="Segoe UI"/>
          <w:color w:val="212529"/>
        </w:rPr>
        <w:t>Ardelean</w:t>
      </w:r>
      <w:proofErr w:type="spellEnd"/>
      <w:r>
        <w:rPr>
          <w:rFonts w:ascii="Segoe UI" w:hAnsi="Segoe UI" w:cs="Segoe UI"/>
          <w:color w:val="212529"/>
        </w:rPr>
        <w:t xml:space="preserve"> </w:t>
      </w:r>
    </w:p>
    <w:p w14:paraId="1A39B499" w14:textId="0F3619D4" w:rsidR="00F3444F" w:rsidRDefault="00F3444F" w:rsidP="00F3444F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Santa Clara University</w:t>
      </w:r>
    </w:p>
    <w:p w14:paraId="5A37ED28" w14:textId="1385681A" w:rsidR="00F3444F" w:rsidRDefault="00F3444F" w:rsidP="00F3444F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F3444F">
        <w:rPr>
          <w:rFonts w:ascii="Segoe UI" w:hAnsi="Segoe UI" w:cs="Segoe UI"/>
          <w:color w:val="212529"/>
        </w:rPr>
        <w:t>https://www.scu.edu/business/economics/faculty/ardelean/</w:t>
      </w:r>
    </w:p>
    <w:p w14:paraId="62CDE280" w14:textId="49F73B4F" w:rsidR="00F3444F" w:rsidRDefault="00F3444F" w:rsidP="00F3444F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Adina </w:t>
      </w:r>
      <w:proofErr w:type="spellStart"/>
      <w:r>
        <w:rPr>
          <w:rFonts w:ascii="Segoe UI" w:hAnsi="Segoe UI" w:cs="Segoe UI"/>
          <w:color w:val="212529"/>
        </w:rPr>
        <w:t>Ardelean</w:t>
      </w:r>
      <w:proofErr w:type="spellEnd"/>
      <w:r>
        <w:rPr>
          <w:rFonts w:ascii="Segoe UI" w:hAnsi="Segoe UI" w:cs="Segoe UI"/>
          <w:color w:val="212529"/>
        </w:rPr>
        <w:t xml:space="preserve"> teaches courses in international economics and microeconomics.</w:t>
      </w:r>
    </w:p>
    <w:p w14:paraId="0F773BD1" w14:textId="77777777" w:rsidR="00F3444F" w:rsidRDefault="00F3444F" w:rsidP="00F3444F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Her research focuses on empirical investigations in international trade, with a special emphasis on product differentiation, variety gains from trade, barriers to trade, and political effects of tariff policies.</w:t>
      </w:r>
    </w:p>
    <w:p w14:paraId="6C3E894E" w14:textId="77777777" w:rsidR="00F3444F" w:rsidRDefault="00F3444F" w:rsidP="00F3444F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Adina </w:t>
      </w:r>
      <w:proofErr w:type="spellStart"/>
      <w:r>
        <w:rPr>
          <w:rFonts w:ascii="Segoe UI" w:hAnsi="Segoe UI" w:cs="Segoe UI"/>
          <w:color w:val="212529"/>
        </w:rPr>
        <w:t>Ardelean</w:t>
      </w:r>
      <w:proofErr w:type="spellEnd"/>
      <w:r>
        <w:rPr>
          <w:rFonts w:ascii="Segoe UI" w:hAnsi="Segoe UI" w:cs="Segoe UI"/>
          <w:color w:val="212529"/>
        </w:rPr>
        <w:t xml:space="preserve"> received her Ph.D. from Purdue University and she has published in the Journal of International Economics and the Canadian Journal of Economics.</w:t>
      </w:r>
    </w:p>
    <w:p w14:paraId="4BCB4753" w14:textId="77777777" w:rsidR="00EC10B3" w:rsidRDefault="00EC10B3"/>
    <w:sectPr w:rsidR="00EC10B3" w:rsidSect="000B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4F"/>
    <w:rsid w:val="000B0093"/>
    <w:rsid w:val="00EC10B3"/>
    <w:rsid w:val="00F3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021DD"/>
  <w15:chartTrackingRefBased/>
  <w15:docId w15:val="{19514548-9E3F-1F49-8A7B-8032D833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4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Haveman</dc:creator>
  <cp:keywords/>
  <dc:description/>
  <cp:lastModifiedBy>Jon Haveman</cp:lastModifiedBy>
  <cp:revision>1</cp:revision>
  <dcterms:created xsi:type="dcterms:W3CDTF">2020-11-18T03:17:00Z</dcterms:created>
  <dcterms:modified xsi:type="dcterms:W3CDTF">2020-11-18T03:18:00Z</dcterms:modified>
</cp:coreProperties>
</file>